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Odbor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Pr="000736D4">
        <w:rPr>
          <w:rFonts w:ascii="Times New Roman" w:hAnsi="Times New Roman" w:cs="Times New Roman"/>
          <w:sz w:val="24"/>
          <w:szCs w:val="24"/>
        </w:rPr>
        <w:t>06-2/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295</w:t>
      </w:r>
      <w:r w:rsidRPr="000736D4">
        <w:rPr>
          <w:rFonts w:ascii="Times New Roman" w:hAnsi="Times New Roman" w:cs="Times New Roman"/>
          <w:sz w:val="24"/>
          <w:szCs w:val="24"/>
        </w:rPr>
        <w:t>-16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16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dec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embar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2016.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5F4EAC" w:rsidRPr="000736D4" w:rsidRDefault="005F4EAC" w:rsidP="005F4EAC">
      <w:pPr>
        <w:spacing w:line="276" w:lineRule="auto"/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0736D4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tabs>
          <w:tab w:val="left" w:pos="1440"/>
        </w:tabs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5F4EAC" w:rsidRPr="000736D4" w:rsidRDefault="005F4EAC" w:rsidP="005F4EAC">
      <w:pPr>
        <w:tabs>
          <w:tab w:val="left" w:pos="1440"/>
        </w:tabs>
        <w:spacing w:line="276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>10.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5F4EAC" w:rsidRPr="000736D4" w:rsidRDefault="005F4EAC" w:rsidP="005F4EAC">
      <w:pPr>
        <w:tabs>
          <w:tab w:val="left" w:pos="1440"/>
        </w:tabs>
        <w:spacing w:line="276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5F4EAC" w:rsidRPr="000736D4" w:rsidRDefault="005F4EAC" w:rsidP="005F4EAC">
      <w:pPr>
        <w:tabs>
          <w:tab w:val="left" w:pos="0"/>
        </w:tabs>
        <w:spacing w:line="276" w:lineRule="auto"/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</w:t>
      </w:r>
      <w:r>
        <w:rPr>
          <w:rFonts w:ascii="Times New Roman" w:eastAsia="Times New Roman" w:hAnsi="Times New Roman" w:cs="Times New Roman"/>
          <w:sz w:val="24"/>
          <w:szCs w:val="24"/>
        </w:rPr>
        <w:t>EMBRA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15,00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predsednica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Jasmina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Obradović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Bogosavljević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Bošković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Pored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Tomašević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Radoje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Kujović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Radoslav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Pr="000736D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5F4EAC" w:rsidRPr="00241E1A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predsedavajuće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članovi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jednoglasno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usvojili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Pr="000736D4">
        <w:rPr>
          <w:rFonts w:ascii="Times New Roman" w:hAnsi="Times New Roman" w:cs="Times New Roman"/>
          <w:bCs/>
          <w:sz w:val="24"/>
          <w:szCs w:val="24"/>
        </w:rPr>
        <w:t>: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5F4EAC" w:rsidRPr="000736D4" w:rsidRDefault="005F4EAC" w:rsidP="005F4EAC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0736D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F4EAC" w:rsidRPr="000736D4" w:rsidRDefault="005F4EAC" w:rsidP="005F4E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Razgovor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predloženim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kandidatima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člana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Saveta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Regulatornog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tela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elektronske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medije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koje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predlaže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ovlašćeni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predlagač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univerziteti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akreditovani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u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Republici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Srbiji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zajedničkim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dogovorom</w:t>
      </w:r>
      <w:r w:rsidRPr="000736D4">
        <w:rPr>
          <w:rFonts w:ascii="Times New Roman" w:hAnsi="Times New Roman" w:cs="Times New Roman"/>
          <w:b/>
          <w:sz w:val="24"/>
          <w:szCs w:val="24"/>
          <w:lang w:val="sr-Cyrl-CS" w:eastAsia="sr-Cyrl-CS"/>
        </w:rPr>
        <w:t>;</w:t>
      </w:r>
    </w:p>
    <w:p w:rsidR="005F4EAC" w:rsidRPr="000736D4" w:rsidRDefault="005F4EAC" w:rsidP="005F4EAC">
      <w:pPr>
        <w:tabs>
          <w:tab w:val="left" w:pos="990"/>
        </w:tabs>
        <w:spacing w:line="276" w:lineRule="auto"/>
        <w:ind w:left="990"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F4EAC" w:rsidRDefault="005F4EAC" w:rsidP="005F4EAC">
      <w:pPr>
        <w:pStyle w:val="ListParagraph"/>
        <w:numPr>
          <w:ilvl w:val="0"/>
          <w:numId w:val="1"/>
        </w:numPr>
        <w:spacing w:after="0"/>
        <w:jc w:val="both"/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</w:pP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Razgovor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predloženim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kandidatima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člana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Saveta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Regulatornog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tela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elektronske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medije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koje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predlaže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ovlašćeni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predlagač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udruženja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čiji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su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lastRenderedPageBreak/>
        <w:t>ciljevi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ostvarivanje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slobode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izražavanja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zaštita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dece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zajedničkim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dogovorom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. </w:t>
      </w:r>
    </w:p>
    <w:p w:rsidR="005F4EAC" w:rsidRPr="00241E1A" w:rsidRDefault="005F4EAC" w:rsidP="005F4EAC">
      <w:pPr>
        <w:pStyle w:val="ListParagrap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5F4EAC" w:rsidRPr="000736D4" w:rsidRDefault="005F4EAC" w:rsidP="005F4E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 w:eastAsia="sr-Cyrl-CS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Razgovor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predloženim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kandidatima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Regulatornog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predlaže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ovlašćeni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predlagač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univerziteti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akreditovani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zajedničkim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dogovorom</w:t>
      </w: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početku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 saglasno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elekronskim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razgovor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biografije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dokumentacija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istih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dostavljeni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zatim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Videnović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Đurić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Goran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Petrović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odgovarajući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zabunu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javnosti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izazvala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neusklađenosti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termina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značenja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pojedinih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sadržanim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starom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radiodifuziji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važećem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oglasnim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porukama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sačinjen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uredno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dostavljen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borbu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korupcije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terminološka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neusklađenost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starog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radiodifuziji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važećeg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dovodi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toga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poistovećuju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izrazi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>: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merenje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zakupljenog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vremena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merenje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oglašavanja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Podsetio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stupio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13.8.2014.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kasnije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stupio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Pravilnik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obavezama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pružalaca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medijskih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usluga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kampanje,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stupio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snagu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6.7.2016.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godine.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Pravilnik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predmet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analizirao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promenjene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stari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radiodifuziji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stoga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zahtevi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upućeni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ponašanju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emitera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tokom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kampanje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osnovani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elekronskim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47.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propisuje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pružalac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dužan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 poštuje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zabranu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oglašavanja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van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kampanje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predizborne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kampanje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registrovanim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strankama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koalicijama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obezbedi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zastupljenost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 da međutim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kaznene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odredbe,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odredba Zakona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prekršila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Vladimir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Tomašević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ključne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reči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savest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dostojanstvo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samostalnost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nezavisnost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Saveta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uživa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implicira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kakvog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kršenje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Goran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Petrović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pojasnio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rešenje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izricanju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oduzimanja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dozvole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emitovanje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podleže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reguliše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ukazuje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pružalac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usluge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izričena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strane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međuvremenu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upravnim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sudom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imao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tuži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naknadu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štete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Atlagića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Marka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Atlagića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 dogovorom, donese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hitnom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Narodnoj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skupštini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skladu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članom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167.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Poslovnika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Odluka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izboru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člana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Regulatornog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tela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elektronske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medije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 dogovorom,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donese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hitnom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postupku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. 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DRUG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Pr="000736D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Razgovor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predloženim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kandidatima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člana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Saveta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Regulatornog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tela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za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elektronske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medije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koje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predlaže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ovlašćeni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>predlagač</w:t>
      </w:r>
      <w:r w:rsidRPr="000736D4">
        <w:rPr>
          <w:rStyle w:val="FontStyle17"/>
          <w:rFonts w:ascii="Times New Roman" w:hAnsi="Times New Roman" w:cs="Times New Roman"/>
          <w:b/>
          <w:color w:val="auto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udruženja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čiji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su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ciljevi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ostvarivanje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slobode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izražavanja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zaštita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dece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zajedničkim</w:t>
      </w:r>
      <w:r w:rsidRPr="000736D4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dogovorom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Paunović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Stevanović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Ljupka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Mihajlovska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Mihailović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Vacić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postavljali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struci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Radoje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Kujović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početku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osebno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značajnim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svoj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budući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rad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Savetu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>,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izdvoji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svoj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višedecenijski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udruženjima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osoba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invaliditetom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njegovu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kandidaturu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podržala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velikom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broju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Naglasio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će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ukoliko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bude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izabran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zalagati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ovim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kategorijama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omogući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lakše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praćenje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medijskih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sadržaja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putem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ili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putem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titla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lastRenderedPageBreak/>
        <w:t>Radoslav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Nikolić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izrazio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svoje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lično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nezadovoljstvo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zbog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neprimerenih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programskih sadržaja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prvenstveno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emituju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putem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rijaliti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>“.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Napomenuo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ovakvih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„rijaliti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programa“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više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programskim sadržajima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pružaoca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medijskih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usluga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što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posebno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treba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zabrinjava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javnost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imajući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vidu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ove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prati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mlađa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populacija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društva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Radoje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Kujović</w:t>
      </w:r>
      <w:r w:rsidRPr="000736D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izrazio</w:t>
      </w:r>
      <w:r w:rsidRPr="000736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zadovoljstvo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što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svojim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učešćem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zalaganjem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pomogao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osobama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invaliditetom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svega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gluvima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nagluvima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omogući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lakše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praćenje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javnih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servisa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Pokretanje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vesti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gluve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znakovnom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jeziku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prilagođavanje emitovanja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izbornog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vesti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vandrednim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okolnostima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poplava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javnom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servisu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nekim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komercijalnim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televizijama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ovim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kategorijama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smatra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napredovanjem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cilju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potpuno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ravnopravnog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uključivanja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osoba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invaliditetom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naše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društvo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jedan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najvažnijih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realizovanih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projekata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istakao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promovisanja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upotrebi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strane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Saveza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gluvih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nagluvih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saradnji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drugim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udrženjima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Naglasio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ovaj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obuhvatio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preko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trideset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gradova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Srbiji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time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značajno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doprineo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Zakona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upotrebi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izglasa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Narodnoj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skupštini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aprila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2015.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godine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Napomenuo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udruženje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čiji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sekretar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organizovalo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petnaest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škola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obuka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znakovni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jezik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zahvaljujući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realizovanim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projektima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Srbiji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trenutno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postoji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osamdeset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tumača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znakovnog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jezika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preko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dve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stotine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prevodilaca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raspoređeni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četrdeset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pet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kancelarija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širom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Srbije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Istakao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trenutno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radi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projektu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obučavanja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čujeće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“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dece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uzrasta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četvrtog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petog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razreda,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komunikaciji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gluvom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nagluvom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decom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Osnovnoj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školi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Kralj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Petar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Prvi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>“.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Svoje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izlaganje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završio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konstatacijom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članovima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može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dostaviti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kompletan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spisak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realizovanih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projekata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kojima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učestvovao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Radoslav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Nikolić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 svom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izlaganju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ukazao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edukativne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čijim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realizacijama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radio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što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brojna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takmičenja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prirodnim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društvenim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naukama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decu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školskog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uzrasta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zatim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razvoja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radio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amaterizma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pokazao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veoma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korisnim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značajnim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naročito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vandrednim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situacijama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projekat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kompjuterskog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opismenjavanja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.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Rekao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će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ukoliko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bude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izabran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Regulatora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zalagati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uvođenje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dodatne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normativne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regulative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oblasti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ostvarivanja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slobode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izražavanja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zaštita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dece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kao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će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truditi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pružaoci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medijskih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usluga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povećaju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udeo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edukativnih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sadržaja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decu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omladinu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ukupnom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programu</w:t>
      </w: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zaključila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raspravu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vezi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tačkom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Dnevnog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Predsedavajuća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stavila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glasanje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odredi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član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većinom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glasova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odredio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Snežanu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Pr="000736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izvestioca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Predsedavajuća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Narodnoj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167.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 dogovorom, donese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hitnom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5F4EAC" w:rsidRDefault="005F4EAC" w:rsidP="005F4EAC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3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Pr="000736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Narodnoj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skupštini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skladu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članom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167.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Poslovnika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Odluka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o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izboru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člana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Saveta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Regulatornog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tela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za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elektronske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medije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</w:t>
      </w:r>
      <w:r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 dogovorom,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donese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hitnom</w:t>
      </w:r>
      <w:r w:rsidRPr="000736D4">
        <w:rPr>
          <w:rFonts w:ascii="Times New Roman" w:eastAsia="Calibri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z-Cyrl-UZ"/>
        </w:rPr>
        <w:t>postupku</w:t>
      </w:r>
    </w:p>
    <w:p w:rsidR="005F4EAC" w:rsidRPr="000736D4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Default="005F4EAC" w:rsidP="005F4EAC">
      <w:pPr>
        <w:spacing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završena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736D4">
        <w:rPr>
          <w:rFonts w:ascii="Times New Roman" w:hAnsi="Times New Roman" w:cs="Times New Roman"/>
          <w:sz w:val="24"/>
          <w:szCs w:val="24"/>
        </w:rPr>
        <w:t xml:space="preserve"> 1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7</w:t>
      </w:r>
      <w:r w:rsidRPr="000736D4">
        <w:rPr>
          <w:rFonts w:ascii="Times New Roman" w:hAnsi="Times New Roman" w:cs="Times New Roman"/>
          <w:sz w:val="24"/>
          <w:szCs w:val="24"/>
        </w:rPr>
        <w:t>,</w:t>
      </w:r>
      <w:r w:rsidRPr="000736D4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0736D4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Pr="000736D4">
        <w:rPr>
          <w:rFonts w:ascii="Times New Roman" w:hAnsi="Times New Roman" w:cs="Times New Roman"/>
          <w:sz w:val="24"/>
          <w:szCs w:val="24"/>
        </w:rPr>
        <w:t>.</w:t>
      </w:r>
    </w:p>
    <w:p w:rsidR="005F4EAC" w:rsidRPr="00A511E6" w:rsidRDefault="005F4EAC" w:rsidP="005F4EAC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     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SEKRETAR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PREDSEDNIK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__________________________       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5F4EAC" w:rsidRPr="000736D4" w:rsidRDefault="005F4EAC" w:rsidP="005F4EAC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6D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Dana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Gak</w:t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</w:r>
      <w:r w:rsidRPr="000736D4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Maja</w:t>
      </w:r>
      <w:r w:rsidRPr="00073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0736D4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    </w:t>
      </w:r>
      <w:r w:rsidRPr="000736D4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 </w:t>
      </w: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5F4EAC" w:rsidRPr="000736D4" w:rsidRDefault="005F4EAC" w:rsidP="005F4EAC">
      <w:pPr>
        <w:spacing w:line="276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B21B6" w:rsidRDefault="003B21B6"/>
    <w:sectPr w:rsidR="003B21B6" w:rsidSect="00E9724B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257EA2EC">
      <w:start w:val="1"/>
      <w:numFmt w:val="decimal"/>
      <w:lvlText w:val="%1."/>
      <w:lvlJc w:val="left"/>
      <w:pPr>
        <w:ind w:left="1350" w:hanging="360"/>
      </w:pPr>
    </w:lvl>
    <w:lvl w:ilvl="1" w:tplc="D014203A">
      <w:start w:val="1"/>
      <w:numFmt w:val="lowerLetter"/>
      <w:lvlText w:val="%2."/>
      <w:lvlJc w:val="left"/>
      <w:pPr>
        <w:ind w:left="2070" w:hanging="360"/>
      </w:pPr>
    </w:lvl>
    <w:lvl w:ilvl="2" w:tplc="D7EE6C60">
      <w:start w:val="1"/>
      <w:numFmt w:val="lowerRoman"/>
      <w:lvlText w:val="%3."/>
      <w:lvlJc w:val="right"/>
      <w:pPr>
        <w:ind w:left="2790" w:hanging="180"/>
      </w:pPr>
    </w:lvl>
    <w:lvl w:ilvl="3" w:tplc="28525D7E">
      <w:start w:val="1"/>
      <w:numFmt w:val="decimal"/>
      <w:lvlText w:val="%4."/>
      <w:lvlJc w:val="left"/>
      <w:pPr>
        <w:ind w:left="3510" w:hanging="360"/>
      </w:pPr>
    </w:lvl>
    <w:lvl w:ilvl="4" w:tplc="2F0EAEC8">
      <w:start w:val="1"/>
      <w:numFmt w:val="lowerLetter"/>
      <w:lvlText w:val="%5."/>
      <w:lvlJc w:val="left"/>
      <w:pPr>
        <w:ind w:left="4230" w:hanging="360"/>
      </w:pPr>
    </w:lvl>
    <w:lvl w:ilvl="5" w:tplc="A65222A6">
      <w:start w:val="1"/>
      <w:numFmt w:val="lowerRoman"/>
      <w:lvlText w:val="%6."/>
      <w:lvlJc w:val="right"/>
      <w:pPr>
        <w:ind w:left="4950" w:hanging="180"/>
      </w:pPr>
    </w:lvl>
    <w:lvl w:ilvl="6" w:tplc="B5B69208">
      <w:start w:val="1"/>
      <w:numFmt w:val="decimal"/>
      <w:lvlText w:val="%7."/>
      <w:lvlJc w:val="left"/>
      <w:pPr>
        <w:ind w:left="5670" w:hanging="360"/>
      </w:pPr>
    </w:lvl>
    <w:lvl w:ilvl="7" w:tplc="B81695D4">
      <w:start w:val="1"/>
      <w:numFmt w:val="lowerLetter"/>
      <w:lvlText w:val="%8."/>
      <w:lvlJc w:val="left"/>
      <w:pPr>
        <w:ind w:left="6390" w:hanging="360"/>
      </w:pPr>
    </w:lvl>
    <w:lvl w:ilvl="8" w:tplc="7D6C3508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AC"/>
    <w:rsid w:val="00273328"/>
    <w:rsid w:val="003B21B6"/>
    <w:rsid w:val="005C7E5F"/>
    <w:rsid w:val="005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A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EA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5F4E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F4EAC"/>
    <w:pPr>
      <w:spacing w:after="200" w:line="276" w:lineRule="auto"/>
      <w:ind w:left="720"/>
      <w:contextualSpacing/>
    </w:pPr>
    <w:rPr>
      <w:noProof w:val="0"/>
    </w:rPr>
  </w:style>
  <w:style w:type="character" w:customStyle="1" w:styleId="FontStyle17">
    <w:name w:val="Font Style17"/>
    <w:basedOn w:val="DefaultParagraphFont"/>
    <w:uiPriority w:val="99"/>
    <w:rsid w:val="005F4EAC"/>
    <w:rPr>
      <w:rFonts w:ascii="Calibri" w:hAnsi="Calibri" w:cs="Calibri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AC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4EAC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5F4EA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F4EAC"/>
    <w:pPr>
      <w:spacing w:after="200" w:line="276" w:lineRule="auto"/>
      <w:ind w:left="720"/>
      <w:contextualSpacing/>
    </w:pPr>
    <w:rPr>
      <w:noProof w:val="0"/>
    </w:rPr>
  </w:style>
  <w:style w:type="character" w:customStyle="1" w:styleId="FontStyle17">
    <w:name w:val="Font Style17"/>
    <w:basedOn w:val="DefaultParagraphFont"/>
    <w:uiPriority w:val="99"/>
    <w:rsid w:val="005F4EAC"/>
    <w:rPr>
      <w:rFonts w:ascii="Calibri" w:hAnsi="Calibri" w:cs="Calibri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1683</Words>
  <Characters>9008</Characters>
  <Application>Microsoft Macintosh Word</Application>
  <DocSecurity>0</DocSecurity>
  <Lines>200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2017-07-10T07:52:00Z</dcterms:created>
  <dcterms:modified xsi:type="dcterms:W3CDTF">2017-07-10T07:52:00Z</dcterms:modified>
</cp:coreProperties>
</file>